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tLeast" w:line="288" w:before="0" w:after="0"/>
        <w:ind w:left="7938" w:hanging="0"/>
        <w:jc w:val="right"/>
        <w:rPr/>
      </w:pPr>
      <w:bookmarkStart w:id="0" w:name="_GoBack"/>
      <w:bookmarkEnd w:id="0"/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Приложение № 10</w:t>
      </w:r>
    </w:p>
    <w:p>
      <w:pPr>
        <w:pStyle w:val="Normal"/>
        <w:spacing w:lineRule="atLeast" w:line="288" w:before="0" w:after="0"/>
        <w:ind w:left="7938" w:hanging="0"/>
        <w:jc w:val="right"/>
        <w:rPr>
          <w:rFonts w:ascii="Times New Roman" w:hAnsi="Times New Roman" w:eastAsia="Times New Roman" w:cs="Times New Roman"/>
          <w:i w:val="false"/>
          <w:i w:val="false"/>
          <w:iCs w:val="false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 w:val="false"/>
          <w:iCs w:val="false"/>
          <w:sz w:val="24"/>
          <w:szCs w:val="24"/>
          <w:lang w:eastAsia="ru-RU"/>
        </w:rPr>
        <w:t>к постановлению администрации</w:t>
      </w:r>
    </w:p>
    <w:p>
      <w:pPr>
        <w:pStyle w:val="Normal"/>
        <w:spacing w:lineRule="atLeast" w:line="288" w:before="0" w:after="0"/>
        <w:ind w:left="4536" w:right="0" w:hanging="0"/>
        <w:jc w:val="right"/>
        <w:rPr>
          <w:rFonts w:ascii="Times New Roman" w:hAnsi="Times New Roman" w:eastAsia="Times New Roman" w:cs="Times New Roman"/>
          <w:i w:val="false"/>
          <w:i w:val="false"/>
          <w:iCs w:val="false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 w:val="false"/>
          <w:iCs w:val="false"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i w:val="false"/>
          <w:iCs w:val="false"/>
          <w:sz w:val="24"/>
          <w:szCs w:val="24"/>
          <w:lang w:eastAsia="ru-RU"/>
        </w:rPr>
        <w:t xml:space="preserve">Мантуровского муниципального округа </w:t>
      </w:r>
    </w:p>
    <w:p>
      <w:pPr>
        <w:pStyle w:val="Normal"/>
        <w:spacing w:lineRule="atLeast" w:line="288" w:before="0" w:after="0"/>
        <w:ind w:left="4536" w:right="0" w:hanging="0"/>
        <w:jc w:val="right"/>
        <w:rPr>
          <w:rFonts w:ascii="Times New Roman" w:hAnsi="Times New Roman" w:eastAsia="Times New Roman" w:cs="Times New Roman"/>
          <w:i w:val="false"/>
          <w:i w:val="false"/>
          <w:iCs w:val="false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 w:val="false"/>
          <w:iCs w:val="false"/>
          <w:sz w:val="24"/>
          <w:szCs w:val="24"/>
          <w:lang w:eastAsia="ru-RU"/>
        </w:rPr>
        <w:t>Костромской области</w:t>
      </w:r>
    </w:p>
    <w:p>
      <w:pPr>
        <w:pStyle w:val="Normal"/>
        <w:spacing w:lineRule="atLeast" w:line="288" w:before="0" w:after="0"/>
        <w:ind w:left="7938" w:hanging="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tLeast" w:line="288" w:before="0" w:after="0"/>
        <w:ind w:left="7938" w:hanging="0"/>
        <w:jc w:val="right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от «___»__________2025 г. № ______</w:t>
      </w:r>
    </w:p>
    <w:p>
      <w:pPr>
        <w:pStyle w:val="Normal"/>
        <w:shd w:val="clear" w:color="auto" w:fill="FFFFFF"/>
        <w:spacing w:lineRule="auto" w:line="240" w:before="0" w:after="240"/>
        <w:jc w:val="center"/>
        <w:textAlignment w:val="baseline"/>
        <w:rPr>
          <w:rFonts w:ascii="Times New Roman" w:hAnsi="Times New Roman" w:eastAsia="Times New Roman" w:cs="Times New Roman"/>
          <w:b/>
          <w:b/>
          <w:bCs/>
          <w:color w:val="444444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444444"/>
          <w:sz w:val="24"/>
          <w:szCs w:val="24"/>
          <w:lang w:eastAsia="ru-RU"/>
        </w:rPr>
      </w:r>
    </w:p>
    <w:p>
      <w:pPr>
        <w:pStyle w:val="Normal"/>
        <w:shd w:val="clear" w:color="auto" w:fill="FFFFFF"/>
        <w:tabs>
          <w:tab w:val="clear" w:pos="709"/>
          <w:tab w:val="left" w:pos="5447" w:leader="none"/>
          <w:tab w:val="right" w:pos="14570" w:leader="none"/>
        </w:tabs>
        <w:spacing w:lineRule="auto" w:line="240" w:before="0" w:after="240"/>
        <w:textAlignment w:val="baseline"/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Cs/>
          <w:color w:val="000000" w:themeColor="text1"/>
          <w:sz w:val="24"/>
          <w:szCs w:val="24"/>
          <w:lang w:eastAsia="ru-RU"/>
        </w:rPr>
        <w:tab/>
        <w:tab/>
        <w:t>Таблица № 28</w:t>
      </w:r>
    </w:p>
    <w:p>
      <w:pPr>
        <w:pStyle w:val="ConsPlusTitle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ConsPlusTitle"/>
        <w:jc w:val="center"/>
        <w:rPr>
          <w:rFonts w:ascii="Times New Roman" w:hAnsi="Times New Roman" w:cs="Times New Roman"/>
          <w:b w:val="false"/>
          <w:b w:val="false"/>
          <w:sz w:val="28"/>
          <w:szCs w:val="28"/>
        </w:rPr>
      </w:pPr>
      <w:r>
        <w:rPr>
          <w:rFonts w:cs="Times New Roman" w:ascii="Times New Roman" w:hAnsi="Times New Roman"/>
          <w:b w:val="false"/>
          <w:sz w:val="24"/>
          <w:szCs w:val="24"/>
        </w:rPr>
        <w:t>ОБЪЕКТЫ</w:t>
      </w:r>
    </w:p>
    <w:p>
      <w:pPr>
        <w:pStyle w:val="ConsPlusTitle"/>
        <w:jc w:val="center"/>
        <w:rPr>
          <w:rFonts w:ascii="Times New Roman" w:hAnsi="Times New Roman" w:cs="Times New Roman"/>
          <w:b w:val="false"/>
          <w:b w:val="false"/>
          <w:sz w:val="28"/>
          <w:szCs w:val="28"/>
        </w:rPr>
      </w:pPr>
      <w:r>
        <w:rPr>
          <w:rFonts w:cs="Times New Roman" w:ascii="Times New Roman" w:hAnsi="Times New Roman"/>
          <w:b w:val="false"/>
          <w:sz w:val="24"/>
          <w:szCs w:val="24"/>
        </w:rPr>
        <w:t>местного значения в области обеспечения населения местами</w:t>
      </w:r>
    </w:p>
    <w:p>
      <w:pPr>
        <w:pStyle w:val="ConsPlusTitle"/>
        <w:jc w:val="center"/>
        <w:rPr>
          <w:rFonts w:ascii="Times New Roman" w:hAnsi="Times New Roman" w:cs="Times New Roman"/>
          <w:b w:val="false"/>
          <w:b w:val="false"/>
          <w:sz w:val="28"/>
          <w:szCs w:val="28"/>
        </w:rPr>
      </w:pPr>
      <w:r>
        <w:rPr>
          <w:rFonts w:cs="Times New Roman" w:ascii="Times New Roman" w:hAnsi="Times New Roman"/>
          <w:b w:val="false"/>
          <w:sz w:val="24"/>
          <w:szCs w:val="24"/>
        </w:rPr>
        <w:t>хранения и парковки индивидуального автомобильного транспорта, велосипедов, средств индивидуальной мобильности, приобъектными автостоянками, в том числе для маломобильных групп населения</w:t>
      </w:r>
    </w:p>
    <w:p>
      <w:pPr>
        <w:pStyle w:val="ConsPlusTitle"/>
        <w:jc w:val="center"/>
        <w:rPr>
          <w:rFonts w:ascii="Times New Roman" w:hAnsi="Times New Roman" w:cs="Times New Roman"/>
          <w:b w:val="false"/>
          <w:b w:val="false"/>
          <w:sz w:val="24"/>
          <w:szCs w:val="24"/>
        </w:rPr>
      </w:pPr>
      <w:r>
        <w:rPr>
          <w:rFonts w:cs="Times New Roman" w:ascii="Times New Roman" w:hAnsi="Times New Roman"/>
          <w:b w:val="false"/>
          <w:sz w:val="24"/>
          <w:szCs w:val="24"/>
        </w:rPr>
      </w:r>
    </w:p>
    <w:tbl>
      <w:tblPr>
        <w:tblW w:w="14884" w:type="dxa"/>
        <w:jc w:val="left"/>
        <w:tblInd w:w="-134" w:type="dxa"/>
        <w:tblCellMar>
          <w:top w:w="0" w:type="dxa"/>
          <w:left w:w="7" w:type="dxa"/>
          <w:bottom w:w="0" w:type="dxa"/>
          <w:right w:w="7" w:type="dxa"/>
        </w:tblCellMar>
        <w:tblLook w:val="04a0"/>
      </w:tblPr>
      <w:tblGrid>
        <w:gridCol w:w="568"/>
        <w:gridCol w:w="2835"/>
        <w:gridCol w:w="2693"/>
        <w:gridCol w:w="2535"/>
        <w:gridCol w:w="1701"/>
        <w:gridCol w:w="851"/>
        <w:gridCol w:w="710"/>
        <w:gridCol w:w="709"/>
        <w:gridCol w:w="851"/>
        <w:gridCol w:w="854"/>
        <w:gridCol w:w="575"/>
      </w:tblGrid>
      <w:tr>
        <w:trPr>
          <w:tblHeader w:val="true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57" w:right="57" w:hanging="0"/>
              <w:jc w:val="center"/>
              <w:rPr>
                <w:rFonts w:ascii="Times New Roman" w:hAnsi="Times New Roman" w:eastAsia="Times New Roman" w:cs="Times New Roman"/>
                <w:sz w:val="19"/>
                <w:szCs w:val="19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 w:themeColor="text1"/>
                <w:sz w:val="20"/>
                <w:szCs w:val="20"/>
                <w:lang w:eastAsia="ru-RU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bCs/>
                <w:color w:val="000000" w:themeColor="text1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57" w:right="57" w:hanging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ind w:left="57" w:right="57" w:hanging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Наименование вида объекта</w:t>
            </w:r>
          </w:p>
          <w:p>
            <w:pPr>
              <w:pStyle w:val="Normal"/>
              <w:spacing w:lineRule="auto" w:line="240" w:before="0" w:after="0"/>
              <w:ind w:left="57" w:right="57" w:hanging="0"/>
              <w:jc w:val="center"/>
              <w:rPr>
                <w:rFonts w:ascii="Times New Roman" w:hAnsi="Times New Roman" w:eastAsia="Times New Roman" w:cs="Times New Roman"/>
                <w:sz w:val="19"/>
                <w:szCs w:val="19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  <w:lang w:eastAsia="ru-RU"/>
              </w:rPr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57" w:right="57" w:hanging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ind w:left="57" w:right="57" w:hanging="0"/>
              <w:jc w:val="center"/>
              <w:rPr>
                <w:rFonts w:ascii="Times New Roman" w:hAnsi="Times New Roman" w:eastAsia="Times New Roman" w:cs="Times New Roman"/>
                <w:sz w:val="19"/>
                <w:szCs w:val="19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Тип расчетного показателя</w:t>
            </w:r>
          </w:p>
        </w:tc>
        <w:tc>
          <w:tcPr>
            <w:tcW w:w="878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57" w:right="57" w:hang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ind w:left="57" w:right="57" w:hanging="0"/>
              <w:jc w:val="center"/>
              <w:rPr>
                <w:rFonts w:ascii="Times New Roman" w:hAnsi="Times New Roman" w:eastAsia="Times New Roman" w:cs="Times New Roman"/>
                <w:sz w:val="19"/>
                <w:szCs w:val="19"/>
                <w:lang w:eastAsia="ru-RU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Обоснование расчетного показателя</w:t>
            </w:r>
          </w:p>
        </w:tc>
      </w:tr>
      <w:tr>
        <w:trPr>
          <w:tblHeader w:val="true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57" w:right="57" w:hanging="0"/>
              <w:jc w:val="center"/>
              <w:rPr>
                <w:rFonts w:ascii="Times New Roman" w:hAnsi="Times New Roman" w:eastAsia="Times New Roman" w:cs="Times New Roman"/>
                <w:sz w:val="19"/>
                <w:szCs w:val="19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57" w:right="57" w:hanging="0"/>
              <w:jc w:val="center"/>
              <w:rPr>
                <w:rFonts w:ascii="Times New Roman" w:hAnsi="Times New Roman" w:eastAsia="Times New Roman" w:cs="Times New Roman"/>
                <w:sz w:val="19"/>
                <w:szCs w:val="19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  <w:lang w:eastAsia="ru-RU"/>
              </w:rPr>
              <w:t>2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57" w:right="57" w:hanging="0"/>
              <w:jc w:val="center"/>
              <w:rPr>
                <w:rFonts w:ascii="Times New Roman" w:hAnsi="Times New Roman" w:eastAsia="Times New Roman" w:cs="Times New Roman"/>
                <w:sz w:val="19"/>
                <w:szCs w:val="19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  <w:lang w:eastAsia="ru-RU"/>
              </w:rPr>
              <w:t>3</w:t>
            </w:r>
          </w:p>
        </w:tc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57" w:right="57" w:hanging="0"/>
              <w:jc w:val="center"/>
              <w:rPr>
                <w:rFonts w:ascii="Times New Roman" w:hAnsi="Times New Roman" w:eastAsia="Times New Roman" w:cs="Times New Roman"/>
                <w:sz w:val="19"/>
                <w:szCs w:val="19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57" w:right="57" w:hanging="0"/>
              <w:jc w:val="center"/>
              <w:rPr>
                <w:rFonts w:ascii="Times New Roman" w:hAnsi="Times New Roman" w:eastAsia="Times New Roman" w:cs="Times New Roman"/>
                <w:sz w:val="19"/>
                <w:szCs w:val="19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57" w:right="57" w:hanging="0"/>
              <w:jc w:val="center"/>
              <w:rPr>
                <w:rFonts w:ascii="Times New Roman" w:hAnsi="Times New Roman" w:eastAsia="Times New Roman" w:cs="Times New Roman"/>
                <w:sz w:val="19"/>
                <w:szCs w:val="19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  <w:lang w:eastAsia="ru-RU"/>
              </w:rPr>
              <w:t>6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57" w:right="57" w:hanging="0"/>
              <w:jc w:val="center"/>
              <w:rPr>
                <w:rFonts w:ascii="Times New Roman" w:hAnsi="Times New Roman" w:eastAsia="Times New Roman" w:cs="Times New Roman"/>
                <w:sz w:val="19"/>
                <w:szCs w:val="19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57" w:right="57" w:hanging="0"/>
              <w:jc w:val="center"/>
              <w:rPr>
                <w:rFonts w:ascii="Times New Roman" w:hAnsi="Times New Roman" w:eastAsia="Times New Roman" w:cs="Times New Roman"/>
                <w:sz w:val="19"/>
                <w:szCs w:val="19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  <w:lang w:eastAsia="ru-RU"/>
              </w:rPr>
              <w:t>8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57" w:right="57" w:hanging="0"/>
              <w:jc w:val="center"/>
              <w:rPr>
                <w:rFonts w:ascii="Times New Roman" w:hAnsi="Times New Roman" w:eastAsia="Times New Roman" w:cs="Times New Roman"/>
                <w:sz w:val="19"/>
                <w:szCs w:val="19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  <w:lang w:eastAsia="ru-RU"/>
              </w:rPr>
              <w:t>9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57" w:right="57" w:hanging="0"/>
              <w:jc w:val="center"/>
              <w:rPr>
                <w:rFonts w:ascii="Times New Roman" w:hAnsi="Times New Roman" w:eastAsia="Times New Roman" w:cs="Times New Roman"/>
                <w:sz w:val="19"/>
                <w:szCs w:val="19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  <w:lang w:eastAsia="ru-RU"/>
              </w:rPr>
              <w:t>10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57" w:right="57" w:hanging="0"/>
              <w:jc w:val="center"/>
              <w:rPr>
                <w:rFonts w:ascii="Times New Roman" w:hAnsi="Times New Roman" w:eastAsia="Times New Roman" w:cs="Times New Roman"/>
                <w:sz w:val="19"/>
                <w:szCs w:val="19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  <w:lang w:eastAsia="ru-RU"/>
              </w:rPr>
              <w:t>11</w:t>
            </w:r>
          </w:p>
        </w:tc>
      </w:tr>
      <w:tr>
        <w:trPr/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57" w:right="57" w:hanging="0"/>
              <w:jc w:val="center"/>
              <w:rPr>
                <w:rFonts w:ascii="Times New Roman" w:hAnsi="Times New Roman" w:eastAsia="Times New Roman" w:cs="Times New Roman"/>
                <w:sz w:val="19"/>
                <w:szCs w:val="19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  <w:lang w:eastAsia="ru-RU"/>
              </w:rPr>
              <w:t>1.</w:t>
            </w:r>
          </w:p>
        </w:tc>
        <w:tc>
          <w:tcPr>
            <w:tcW w:w="28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57" w:right="57" w:hanging="0"/>
              <w:jc w:val="both"/>
              <w:rPr>
                <w:rFonts w:ascii="Times New Roman" w:hAnsi="Times New Roman" w:eastAsia="Times New Roman" w:cs="Times New Roman"/>
                <w:sz w:val="19"/>
                <w:szCs w:val="19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  <w:lang w:eastAsia="ru-RU"/>
              </w:rPr>
              <w:t>Объекты для хранения легковых автомобилей постоянного населения, расположенные вблизи от мест проживания</w:t>
            </w:r>
          </w:p>
        </w:tc>
        <w:tc>
          <w:tcPr>
            <w:tcW w:w="269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57" w:right="57" w:hanging="0"/>
              <w:jc w:val="both"/>
              <w:rPr>
                <w:rFonts w:ascii="Times New Roman" w:hAnsi="Times New Roman" w:eastAsia="Times New Roman" w:cs="Times New Roman"/>
                <w:sz w:val="19"/>
                <w:szCs w:val="19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  <w:lang w:eastAsia="ru-RU"/>
              </w:rPr>
              <w:t xml:space="preserve">Расчетный показатель минимально допустимого уровня обеспеченности </w:t>
            </w:r>
          </w:p>
        </w:tc>
        <w:tc>
          <w:tcPr>
            <w:tcW w:w="878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57" w:right="57" w:hanging="0"/>
              <w:jc w:val="both"/>
              <w:rPr>
                <w:rFonts w:ascii="Times New Roman" w:hAnsi="Times New Roman" w:eastAsia="Times New Roman" w:cs="Times New Roman"/>
                <w:sz w:val="19"/>
                <w:szCs w:val="19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  <w:lang w:eastAsia="ru-RU"/>
              </w:rPr>
              <w:t xml:space="preserve">По данным государственной статистики, численность собственных легковых автомобилей на 1000 человек населения Костромской области составляет: </w:t>
            </w:r>
          </w:p>
        </w:tc>
      </w:tr>
      <w:tr>
        <w:trPr/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57" w:right="57" w:hanging="0"/>
              <w:jc w:val="center"/>
              <w:rPr>
                <w:rFonts w:ascii="Times New Roman" w:hAnsi="Times New Roman" w:eastAsia="Times New Roman" w:cs="Times New Roman"/>
                <w:sz w:val="19"/>
                <w:szCs w:val="19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  <w:lang w:eastAsia="ru-RU"/>
              </w:rPr>
              <w:t>2.</w:t>
            </w:r>
          </w:p>
        </w:tc>
        <w:tc>
          <w:tcPr>
            <w:tcW w:w="2835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ind w:left="57" w:right="57" w:hanging="0"/>
              <w:rPr>
                <w:rFonts w:ascii="Times New Roman" w:hAnsi="Times New Roman" w:eastAsia="Times New Roman" w:cs="Times New Roman"/>
                <w:sz w:val="19"/>
                <w:szCs w:val="19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  <w:lang w:eastAsia="ru-RU"/>
              </w:rPr>
            </w:r>
          </w:p>
        </w:tc>
        <w:tc>
          <w:tcPr>
            <w:tcW w:w="2693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ind w:left="57" w:right="57" w:hanging="0"/>
              <w:rPr>
                <w:rFonts w:ascii="Times New Roman" w:hAnsi="Times New Roman" w:eastAsia="Times New Roman" w:cs="Times New Roman"/>
                <w:sz w:val="19"/>
                <w:szCs w:val="19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  <w:lang w:eastAsia="ru-RU"/>
              </w:rPr>
            </w:r>
          </w:p>
        </w:tc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57" w:right="57" w:hanging="0"/>
              <w:jc w:val="center"/>
              <w:rPr>
                <w:rFonts w:ascii="Times New Roman" w:hAnsi="Times New Roman" w:eastAsia="Times New Roman" w:cs="Times New Roman"/>
                <w:sz w:val="19"/>
                <w:szCs w:val="19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  <w:lang w:eastAsia="ru-RU"/>
              </w:rPr>
              <w:t xml:space="preserve">2023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57" w:right="57" w:hanging="0"/>
              <w:jc w:val="center"/>
              <w:rPr>
                <w:rFonts w:ascii="Times New Roman" w:hAnsi="Times New Roman" w:eastAsia="Times New Roman" w:cs="Times New Roman"/>
                <w:sz w:val="19"/>
                <w:szCs w:val="19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  <w:lang w:eastAsia="ru-RU"/>
              </w:rPr>
              <w:t xml:space="preserve">2024 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57" w:right="57" w:hanging="0"/>
              <w:jc w:val="center"/>
              <w:rPr>
                <w:rFonts w:ascii="Times New Roman" w:hAnsi="Times New Roman" w:eastAsia="Times New Roman" w:cs="Times New Roman"/>
                <w:sz w:val="19"/>
                <w:szCs w:val="19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  <w:lang w:eastAsia="ru-RU"/>
              </w:rPr>
              <w:t xml:space="preserve">2025 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57" w:right="57" w:hanging="0"/>
              <w:jc w:val="center"/>
              <w:rPr>
                <w:rFonts w:ascii="Times New Roman" w:hAnsi="Times New Roman" w:eastAsia="Times New Roman" w:cs="Times New Roman"/>
                <w:sz w:val="19"/>
                <w:szCs w:val="19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  <w:lang w:eastAsia="ru-RU"/>
              </w:rPr>
              <w:t xml:space="preserve">2026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57" w:right="57" w:hanging="0"/>
              <w:jc w:val="center"/>
              <w:rPr>
                <w:rFonts w:ascii="Times New Roman" w:hAnsi="Times New Roman" w:eastAsia="Times New Roman" w:cs="Times New Roman"/>
                <w:sz w:val="19"/>
                <w:szCs w:val="19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  <w:lang w:eastAsia="ru-RU"/>
              </w:rPr>
              <w:t xml:space="preserve">2027 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57" w:right="57" w:hanging="0"/>
              <w:jc w:val="center"/>
              <w:rPr>
                <w:rFonts w:ascii="Times New Roman" w:hAnsi="Times New Roman" w:eastAsia="Times New Roman" w:cs="Times New Roman"/>
                <w:sz w:val="19"/>
                <w:szCs w:val="19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  <w:lang w:eastAsia="ru-RU"/>
              </w:rPr>
              <w:t xml:space="preserve">2028 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57" w:right="57" w:hanging="0"/>
              <w:jc w:val="center"/>
              <w:rPr>
                <w:rFonts w:ascii="Times New Roman" w:hAnsi="Times New Roman" w:eastAsia="Times New Roman" w:cs="Times New Roman"/>
                <w:sz w:val="19"/>
                <w:szCs w:val="19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  <w:lang w:eastAsia="ru-RU"/>
              </w:rPr>
              <w:t xml:space="preserve">2029 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57" w:right="57" w:hanging="0"/>
              <w:jc w:val="center"/>
              <w:rPr>
                <w:rFonts w:ascii="Times New Roman" w:hAnsi="Times New Roman" w:eastAsia="Times New Roman" w:cs="Times New Roman"/>
                <w:sz w:val="19"/>
                <w:szCs w:val="19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  <w:lang w:eastAsia="ru-RU"/>
              </w:rPr>
              <w:t xml:space="preserve">2030 </w:t>
            </w:r>
          </w:p>
        </w:tc>
      </w:tr>
      <w:tr>
        <w:trPr/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57" w:right="57" w:hanging="0"/>
              <w:jc w:val="center"/>
              <w:rPr>
                <w:rFonts w:ascii="Times New Roman" w:hAnsi="Times New Roman" w:eastAsia="Times New Roman" w:cs="Times New Roman"/>
                <w:sz w:val="19"/>
                <w:szCs w:val="19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  <w:lang w:eastAsia="ru-RU"/>
              </w:rPr>
              <w:t>3.</w:t>
            </w:r>
          </w:p>
        </w:tc>
        <w:tc>
          <w:tcPr>
            <w:tcW w:w="2835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ind w:left="57" w:right="57" w:hanging="0"/>
              <w:rPr>
                <w:rFonts w:ascii="Times New Roman" w:hAnsi="Times New Roman" w:eastAsia="Times New Roman" w:cs="Times New Roman"/>
                <w:sz w:val="19"/>
                <w:szCs w:val="19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  <w:lang w:eastAsia="ru-RU"/>
              </w:rPr>
            </w:r>
          </w:p>
        </w:tc>
        <w:tc>
          <w:tcPr>
            <w:tcW w:w="2693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ind w:left="57" w:right="57" w:hanging="0"/>
              <w:rPr>
                <w:rFonts w:ascii="Times New Roman" w:hAnsi="Times New Roman" w:eastAsia="Times New Roman" w:cs="Times New Roman"/>
                <w:sz w:val="19"/>
                <w:szCs w:val="19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  <w:lang w:eastAsia="ru-RU"/>
              </w:rPr>
            </w:r>
          </w:p>
        </w:tc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57" w:right="57" w:hanging="0"/>
              <w:jc w:val="center"/>
              <w:rPr>
                <w:rFonts w:ascii="Times New Roman" w:hAnsi="Times New Roman" w:eastAsia="Times New Roman" w:cs="Times New Roman"/>
                <w:sz w:val="19"/>
                <w:szCs w:val="19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  <w:lang w:eastAsia="ru-RU"/>
              </w:rPr>
              <w:t xml:space="preserve">338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57" w:right="57" w:hanging="0"/>
              <w:jc w:val="center"/>
              <w:rPr>
                <w:rFonts w:ascii="Times New Roman" w:hAnsi="Times New Roman" w:eastAsia="Times New Roman" w:cs="Times New Roman"/>
                <w:sz w:val="19"/>
                <w:szCs w:val="19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  <w:lang w:eastAsia="ru-RU"/>
              </w:rPr>
              <w:t xml:space="preserve">347 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57" w:right="57" w:hanging="0"/>
              <w:jc w:val="center"/>
              <w:rPr>
                <w:rFonts w:ascii="Times New Roman" w:hAnsi="Times New Roman" w:eastAsia="Times New Roman" w:cs="Times New Roman"/>
                <w:sz w:val="19"/>
                <w:szCs w:val="19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  <w:lang w:eastAsia="ru-RU"/>
              </w:rPr>
              <w:t xml:space="preserve">356 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57" w:right="57" w:hanging="0"/>
              <w:jc w:val="center"/>
              <w:rPr>
                <w:rFonts w:ascii="Times New Roman" w:hAnsi="Times New Roman" w:eastAsia="Times New Roman" w:cs="Times New Roman"/>
                <w:sz w:val="19"/>
                <w:szCs w:val="19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  <w:lang w:eastAsia="ru-RU"/>
              </w:rPr>
              <w:t xml:space="preserve">365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57" w:right="57" w:hanging="0"/>
              <w:jc w:val="center"/>
              <w:rPr>
                <w:rFonts w:ascii="Times New Roman" w:hAnsi="Times New Roman" w:eastAsia="Times New Roman" w:cs="Times New Roman"/>
                <w:sz w:val="19"/>
                <w:szCs w:val="19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  <w:lang w:eastAsia="ru-RU"/>
              </w:rPr>
              <w:t xml:space="preserve">374 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57" w:right="57" w:hanging="0"/>
              <w:jc w:val="center"/>
              <w:rPr>
                <w:rFonts w:ascii="Times New Roman" w:hAnsi="Times New Roman" w:eastAsia="Times New Roman" w:cs="Times New Roman"/>
                <w:sz w:val="19"/>
                <w:szCs w:val="19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  <w:lang w:eastAsia="ru-RU"/>
              </w:rPr>
              <w:t xml:space="preserve">383 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57" w:right="57" w:hanging="0"/>
              <w:jc w:val="center"/>
              <w:rPr>
                <w:rFonts w:ascii="Times New Roman" w:hAnsi="Times New Roman" w:eastAsia="Times New Roman" w:cs="Times New Roman"/>
                <w:sz w:val="19"/>
                <w:szCs w:val="19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  <w:lang w:eastAsia="ru-RU"/>
              </w:rPr>
              <w:t xml:space="preserve">393 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57" w:right="57" w:hanging="0"/>
              <w:jc w:val="center"/>
              <w:rPr>
                <w:rFonts w:ascii="Times New Roman" w:hAnsi="Times New Roman" w:eastAsia="Times New Roman" w:cs="Times New Roman"/>
                <w:sz w:val="19"/>
                <w:szCs w:val="19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  <w:lang w:eastAsia="ru-RU"/>
              </w:rPr>
              <w:t xml:space="preserve">402 </w:t>
            </w:r>
          </w:p>
        </w:tc>
      </w:tr>
      <w:tr>
        <w:trPr/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57" w:right="57" w:hanging="0"/>
              <w:jc w:val="center"/>
              <w:rPr>
                <w:rFonts w:ascii="Times New Roman" w:hAnsi="Times New Roman" w:eastAsia="Times New Roman" w:cs="Times New Roman"/>
                <w:sz w:val="19"/>
                <w:szCs w:val="19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  <w:lang w:eastAsia="ru-RU"/>
              </w:rPr>
              <w:t>4.</w:t>
            </w:r>
          </w:p>
        </w:tc>
        <w:tc>
          <w:tcPr>
            <w:tcW w:w="2835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ind w:left="57" w:right="57" w:hanging="0"/>
              <w:rPr>
                <w:rFonts w:ascii="Times New Roman" w:hAnsi="Times New Roman" w:eastAsia="Times New Roman" w:cs="Times New Roman"/>
                <w:sz w:val="19"/>
                <w:szCs w:val="19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  <w:lang w:eastAsia="ru-RU"/>
              </w:rPr>
            </w:r>
          </w:p>
        </w:tc>
        <w:tc>
          <w:tcPr>
            <w:tcW w:w="2693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ind w:left="57" w:right="57" w:hanging="0"/>
              <w:rPr>
                <w:rFonts w:ascii="Times New Roman" w:hAnsi="Times New Roman" w:eastAsia="Times New Roman" w:cs="Times New Roman"/>
                <w:sz w:val="19"/>
                <w:szCs w:val="19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  <w:lang w:eastAsia="ru-RU"/>
              </w:rPr>
            </w:r>
          </w:p>
        </w:tc>
        <w:tc>
          <w:tcPr>
            <w:tcW w:w="878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57" w:right="57" w:hanging="0"/>
              <w:jc w:val="both"/>
              <w:rPr>
                <w:rFonts w:ascii="Times New Roman" w:hAnsi="Times New Roman" w:eastAsia="Times New Roman" w:cs="Times New Roman"/>
                <w:sz w:val="19"/>
                <w:szCs w:val="19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  <w:lang w:eastAsia="ru-RU"/>
              </w:rPr>
              <w:t xml:space="preserve">Формула расчета количества машино-мест для постоянного и временного хранения автотранспорта: </w:t>
            </w:r>
          </w:p>
          <w:p>
            <w:pPr>
              <w:pStyle w:val="Normal"/>
              <w:spacing w:lineRule="auto" w:line="240" w:before="0" w:after="0"/>
              <w:ind w:left="57" w:right="57" w:hanging="0"/>
              <w:jc w:val="both"/>
              <w:rPr>
                <w:rFonts w:ascii="Times New Roman" w:hAnsi="Times New Roman" w:eastAsia="Times New Roman" w:cs="Times New Roman"/>
                <w:sz w:val="19"/>
                <w:szCs w:val="19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  <w:lang w:eastAsia="ru-RU"/>
              </w:rPr>
              <w:t xml:space="preserve">из расчета количества собственных автомобилей к 2025 и к 2030 годам методом экстраполяции: </w:t>
            </w:r>
          </w:p>
          <w:p>
            <w:pPr>
              <w:pStyle w:val="Normal"/>
              <w:spacing w:lineRule="auto" w:line="240" w:before="0" w:after="0"/>
              <w:ind w:left="57" w:right="57" w:hanging="0"/>
              <w:jc w:val="both"/>
              <w:rPr>
                <w:rFonts w:ascii="Times New Roman" w:hAnsi="Times New Roman" w:eastAsia="Times New Roman" w:cs="Times New Roman"/>
                <w:sz w:val="19"/>
                <w:szCs w:val="19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  <w:lang w:eastAsia="ru-RU"/>
              </w:rPr>
              <w:t xml:space="preserve">к 2025 году - 356 автомобилей на 1000 жителей; </w:t>
            </w:r>
          </w:p>
          <w:p>
            <w:pPr>
              <w:pStyle w:val="Normal"/>
              <w:spacing w:lineRule="auto" w:line="240" w:before="0" w:after="0"/>
              <w:ind w:left="57" w:right="57" w:hanging="0"/>
              <w:jc w:val="both"/>
              <w:rPr>
                <w:rFonts w:ascii="Times New Roman" w:hAnsi="Times New Roman" w:eastAsia="Times New Roman" w:cs="Times New Roman"/>
                <w:sz w:val="19"/>
                <w:szCs w:val="19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  <w:lang w:eastAsia="ru-RU"/>
              </w:rPr>
              <w:t xml:space="preserve">к 2030 году - 402 автомобиля на 1000 жителей. </w:t>
            </w:r>
          </w:p>
          <w:p>
            <w:pPr>
              <w:pStyle w:val="Normal"/>
              <w:spacing w:lineRule="auto" w:line="240" w:before="0" w:after="0"/>
              <w:ind w:left="57" w:right="57" w:hanging="0"/>
              <w:rPr>
                <w:rFonts w:ascii="Times New Roman" w:hAnsi="Times New Roman" w:eastAsia="Times New Roman" w:cs="Times New Roman"/>
                <w:sz w:val="19"/>
                <w:szCs w:val="19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  <w:lang w:eastAsia="ru-RU"/>
              </w:rPr>
              <w:t xml:space="preserve">  </w:t>
            </w:r>
          </w:p>
          <w:p>
            <w:pPr>
              <w:pStyle w:val="Normal"/>
              <w:spacing w:lineRule="auto" w:line="240" w:before="0" w:after="0"/>
              <w:ind w:left="57" w:right="57" w:hanging="0"/>
              <w:jc w:val="both"/>
              <w:rPr>
                <w:rFonts w:ascii="Times New Roman" w:hAnsi="Times New Roman" w:eastAsia="Times New Roman" w:cs="Times New Roman"/>
                <w:sz w:val="19"/>
                <w:szCs w:val="19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  <w:lang w:eastAsia="ru-RU"/>
              </w:rPr>
              <w:t>N = k</w:t>
            </w:r>
            <w:r>
              <w:rPr>
                <w:rFonts w:eastAsia="Times New Roman" w:cs="Times New Roman" w:ascii="Times New Roman" w:hAnsi="Times New Roman"/>
                <w:sz w:val="12"/>
                <w:szCs w:val="12"/>
                <w:vertAlign w:val="subscript"/>
                <w:lang w:eastAsia="ru-RU"/>
              </w:rPr>
              <w:t>1</w:t>
            </w:r>
            <w:r>
              <w:rPr>
                <w:rFonts w:eastAsia="Times New Roman" w:cs="Times New Roman" w:ascii="Times New Roman" w:hAnsi="Times New Roman"/>
                <w:sz w:val="19"/>
                <w:szCs w:val="19"/>
                <w:lang w:eastAsia="ru-RU"/>
              </w:rPr>
              <w:t xml:space="preserve"> x S</w:t>
            </w:r>
            <w:r>
              <w:rPr>
                <w:rFonts w:eastAsia="Times New Roman" w:cs="Times New Roman" w:ascii="Times New Roman" w:hAnsi="Times New Roman"/>
                <w:sz w:val="12"/>
                <w:szCs w:val="12"/>
                <w:vertAlign w:val="subscript"/>
                <w:lang w:eastAsia="ru-RU"/>
              </w:rPr>
              <w:t>общ.</w:t>
            </w:r>
            <w:r>
              <w:rPr>
                <w:rFonts w:eastAsia="Times New Roman" w:cs="Times New Roman" w:ascii="Times New Roman" w:hAnsi="Times New Roman"/>
                <w:sz w:val="19"/>
                <w:szCs w:val="19"/>
                <w:lang w:eastAsia="ru-RU"/>
              </w:rPr>
              <w:t xml:space="preserve"> x Y</w:t>
            </w:r>
            <w:r>
              <w:rPr>
                <w:rFonts w:eastAsia="Times New Roman" w:cs="Times New Roman" w:ascii="Times New Roman" w:hAnsi="Times New Roman"/>
                <w:sz w:val="12"/>
                <w:szCs w:val="12"/>
                <w:vertAlign w:val="subscript"/>
                <w:lang w:eastAsia="ru-RU"/>
              </w:rPr>
              <w:t>авт.</w:t>
            </w:r>
            <w:r>
              <w:rPr>
                <w:rFonts w:eastAsia="Times New Roman" w:cs="Times New Roman" w:ascii="Times New Roman" w:hAnsi="Times New Roman"/>
                <w:sz w:val="19"/>
                <w:szCs w:val="19"/>
                <w:lang w:eastAsia="ru-RU"/>
              </w:rPr>
              <w:t xml:space="preserve">/1000 </w:t>
            </w:r>
          </w:p>
          <w:p>
            <w:pPr>
              <w:pStyle w:val="Normal"/>
              <w:spacing w:lineRule="auto" w:line="240" w:before="0" w:after="0"/>
              <w:ind w:left="57" w:right="57" w:hanging="0"/>
              <w:rPr>
                <w:rFonts w:ascii="Times New Roman" w:hAnsi="Times New Roman" w:eastAsia="Times New Roman" w:cs="Times New Roman"/>
                <w:sz w:val="19"/>
                <w:szCs w:val="19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  <w:lang w:eastAsia="ru-RU"/>
              </w:rPr>
              <w:t xml:space="preserve">  </w:t>
            </w:r>
          </w:p>
          <w:p>
            <w:pPr>
              <w:pStyle w:val="Normal"/>
              <w:spacing w:lineRule="auto" w:line="240" w:before="0" w:after="0"/>
              <w:ind w:left="57" w:right="57" w:hanging="0"/>
              <w:jc w:val="both"/>
              <w:rPr>
                <w:rFonts w:ascii="Times New Roman" w:hAnsi="Times New Roman" w:eastAsia="Times New Roman" w:cs="Times New Roman"/>
                <w:sz w:val="19"/>
                <w:szCs w:val="19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  <w:lang w:eastAsia="ru-RU"/>
              </w:rPr>
              <w:t xml:space="preserve">N - количество парковочных мест (машино-мест); </w:t>
            </w:r>
          </w:p>
          <w:p>
            <w:pPr>
              <w:pStyle w:val="Normal"/>
              <w:spacing w:lineRule="auto" w:line="240" w:before="0" w:after="0"/>
              <w:ind w:left="57" w:right="57" w:hanging="0"/>
              <w:jc w:val="both"/>
              <w:rPr>
                <w:rFonts w:ascii="Times New Roman" w:hAnsi="Times New Roman" w:eastAsia="Times New Roman" w:cs="Times New Roman"/>
                <w:sz w:val="19"/>
                <w:szCs w:val="19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  <w:lang w:eastAsia="ru-RU"/>
              </w:rPr>
              <w:t>S</w:t>
            </w:r>
            <w:r>
              <w:rPr>
                <w:rFonts w:eastAsia="Times New Roman" w:cs="Times New Roman" w:ascii="Times New Roman" w:hAnsi="Times New Roman"/>
                <w:sz w:val="12"/>
                <w:szCs w:val="12"/>
                <w:vertAlign w:val="subscript"/>
                <w:lang w:eastAsia="ru-RU"/>
              </w:rPr>
              <w:t>общ.</w:t>
            </w:r>
            <w:r>
              <w:rPr>
                <w:rFonts w:eastAsia="Times New Roman" w:cs="Times New Roman" w:ascii="Times New Roman" w:hAnsi="Times New Roman"/>
                <w:sz w:val="19"/>
                <w:szCs w:val="19"/>
                <w:lang w:eastAsia="ru-RU"/>
              </w:rPr>
              <w:t xml:space="preserve"> - площадь жилых помещений многоквартирного жилого дома, Y</w:t>
            </w:r>
            <w:r>
              <w:rPr>
                <w:rFonts w:eastAsia="Times New Roman" w:cs="Times New Roman" w:ascii="Times New Roman" w:hAnsi="Times New Roman"/>
                <w:sz w:val="12"/>
                <w:szCs w:val="12"/>
                <w:vertAlign w:val="subscript"/>
                <w:lang w:eastAsia="ru-RU"/>
              </w:rPr>
              <w:t>авт.</w:t>
            </w:r>
            <w:r>
              <w:rPr>
                <w:rFonts w:eastAsia="Times New Roman" w:cs="Times New Roman" w:ascii="Times New Roman" w:hAnsi="Times New Roman"/>
                <w:sz w:val="19"/>
                <w:szCs w:val="19"/>
                <w:lang w:eastAsia="ru-RU"/>
              </w:rPr>
              <w:t xml:space="preserve"> - уровень автомобилизации на расчетный срок (автомобилей на 1000 населения): 2025 г. - 356; 2030 г. – 402; </w:t>
            </w:r>
          </w:p>
          <w:p>
            <w:pPr>
              <w:pStyle w:val="Normal"/>
              <w:spacing w:lineRule="auto" w:line="240" w:before="0" w:after="0"/>
              <w:ind w:left="57" w:right="57" w:hanging="0"/>
              <w:jc w:val="both"/>
              <w:rPr>
                <w:rFonts w:ascii="Times New Roman" w:hAnsi="Times New Roman" w:eastAsia="Times New Roman" w:cs="Times New Roman"/>
                <w:sz w:val="19"/>
                <w:szCs w:val="19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  <w:lang w:eastAsia="ru-RU"/>
              </w:rPr>
              <w:t>k</w:t>
            </w:r>
            <w:r>
              <w:rPr>
                <w:rFonts w:eastAsia="Times New Roman" w:cs="Times New Roman" w:ascii="Times New Roman" w:hAnsi="Times New Roman"/>
                <w:sz w:val="12"/>
                <w:szCs w:val="12"/>
                <w:vertAlign w:val="subscript"/>
                <w:lang w:eastAsia="ru-RU"/>
              </w:rPr>
              <w:t>1</w:t>
            </w:r>
            <w:r>
              <w:rPr>
                <w:rFonts w:eastAsia="Times New Roman" w:cs="Times New Roman" w:ascii="Times New Roman" w:hAnsi="Times New Roman"/>
                <w:sz w:val="19"/>
                <w:szCs w:val="19"/>
                <w:lang w:eastAsia="ru-RU"/>
              </w:rPr>
              <w:t xml:space="preserve"> - коэффициент, учитывающий тип жилья по уровню комфортности, определяемый по таблице </w:t>
            </w:r>
          </w:p>
        </w:tc>
      </w:tr>
      <w:tr>
        <w:trPr/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57" w:right="57" w:hanging="0"/>
              <w:jc w:val="center"/>
              <w:rPr>
                <w:rFonts w:ascii="Times New Roman" w:hAnsi="Times New Roman" w:eastAsia="Times New Roman" w:cs="Times New Roman"/>
                <w:sz w:val="19"/>
                <w:szCs w:val="19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  <w:lang w:eastAsia="ru-RU"/>
              </w:rPr>
              <w:t>5.</w:t>
            </w:r>
          </w:p>
        </w:tc>
        <w:tc>
          <w:tcPr>
            <w:tcW w:w="2835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ind w:left="57" w:right="57" w:hanging="0"/>
              <w:rPr>
                <w:rFonts w:ascii="Times New Roman" w:hAnsi="Times New Roman" w:eastAsia="Times New Roman" w:cs="Times New Roman"/>
                <w:sz w:val="19"/>
                <w:szCs w:val="19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  <w:lang w:eastAsia="ru-RU"/>
              </w:rPr>
            </w:r>
          </w:p>
        </w:tc>
        <w:tc>
          <w:tcPr>
            <w:tcW w:w="2693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ind w:left="57" w:right="57" w:hanging="0"/>
              <w:rPr>
                <w:rFonts w:ascii="Times New Roman" w:hAnsi="Times New Roman" w:eastAsia="Times New Roman" w:cs="Times New Roman"/>
                <w:sz w:val="19"/>
                <w:szCs w:val="19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  <w:lang w:eastAsia="ru-RU"/>
              </w:rPr>
            </w:r>
          </w:p>
        </w:tc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57" w:right="57" w:hanging="0"/>
              <w:jc w:val="center"/>
              <w:rPr>
                <w:rFonts w:ascii="Times New Roman" w:hAnsi="Times New Roman" w:eastAsia="Times New Roman" w:cs="Times New Roman"/>
                <w:sz w:val="19"/>
                <w:szCs w:val="19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  <w:lang w:eastAsia="ru-RU"/>
              </w:rPr>
              <w:t xml:space="preserve">Тип жилого дома и жилого помещения по уровню комфорта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57" w:right="57" w:hanging="0"/>
              <w:jc w:val="center"/>
              <w:rPr>
                <w:rFonts w:ascii="Times New Roman" w:hAnsi="Times New Roman" w:eastAsia="Times New Roman" w:cs="Times New Roman"/>
                <w:sz w:val="19"/>
                <w:szCs w:val="19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  <w:lang w:eastAsia="ru-RU"/>
              </w:rPr>
              <w:t xml:space="preserve">Норма площади жилого помещения в расчете на одного человека, м </w:t>
            </w:r>
          </w:p>
        </w:tc>
        <w:tc>
          <w:tcPr>
            <w:tcW w:w="455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57" w:right="57" w:hanging="0"/>
              <w:jc w:val="center"/>
              <w:rPr>
                <w:rFonts w:ascii="Times New Roman" w:hAnsi="Times New Roman" w:eastAsia="Times New Roman" w:cs="Times New Roman"/>
                <w:sz w:val="19"/>
                <w:szCs w:val="19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  <w:lang w:eastAsia="ru-RU"/>
              </w:rPr>
              <w:t xml:space="preserve">Коэффициент для расчета парковочных мест </w:t>
            </w:r>
          </w:p>
        </w:tc>
      </w:tr>
      <w:tr>
        <w:trPr/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57" w:right="57" w:hanging="0"/>
              <w:jc w:val="center"/>
              <w:rPr>
                <w:rFonts w:ascii="Times New Roman" w:hAnsi="Times New Roman" w:eastAsia="Times New Roman" w:cs="Times New Roman"/>
                <w:sz w:val="19"/>
                <w:szCs w:val="19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  <w:lang w:eastAsia="ru-RU"/>
              </w:rPr>
              <w:t>6.</w:t>
            </w:r>
          </w:p>
        </w:tc>
        <w:tc>
          <w:tcPr>
            <w:tcW w:w="2835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ind w:left="57" w:right="57" w:hanging="0"/>
              <w:rPr>
                <w:rFonts w:ascii="Times New Roman" w:hAnsi="Times New Roman" w:eastAsia="Times New Roman" w:cs="Times New Roman"/>
                <w:sz w:val="19"/>
                <w:szCs w:val="19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  <w:lang w:eastAsia="ru-RU"/>
              </w:rPr>
            </w:r>
          </w:p>
        </w:tc>
        <w:tc>
          <w:tcPr>
            <w:tcW w:w="2693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ind w:left="57" w:right="57" w:hanging="0"/>
              <w:rPr>
                <w:rFonts w:ascii="Times New Roman" w:hAnsi="Times New Roman" w:eastAsia="Times New Roman" w:cs="Times New Roman"/>
                <w:sz w:val="19"/>
                <w:szCs w:val="19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  <w:lang w:eastAsia="ru-RU"/>
              </w:rPr>
            </w:r>
          </w:p>
        </w:tc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57" w:right="57" w:hanging="0"/>
              <w:jc w:val="center"/>
              <w:rPr>
                <w:rFonts w:ascii="Times New Roman" w:hAnsi="Times New Roman" w:eastAsia="Times New Roman" w:cs="Times New Roman"/>
                <w:sz w:val="19"/>
                <w:szCs w:val="19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  <w:lang w:eastAsia="ru-RU"/>
              </w:rPr>
              <w:t xml:space="preserve">Бизнес-класс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57" w:right="57" w:hanging="0"/>
              <w:jc w:val="center"/>
              <w:rPr>
                <w:rFonts w:ascii="Times New Roman" w:hAnsi="Times New Roman" w:eastAsia="Times New Roman" w:cs="Times New Roman"/>
                <w:sz w:val="19"/>
                <w:szCs w:val="19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  <w:lang w:eastAsia="ru-RU"/>
              </w:rPr>
              <w:t xml:space="preserve">40 </w:t>
            </w:r>
          </w:p>
        </w:tc>
        <w:tc>
          <w:tcPr>
            <w:tcW w:w="455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57" w:right="57" w:hanging="0"/>
              <w:jc w:val="center"/>
              <w:rPr>
                <w:rFonts w:ascii="Times New Roman" w:hAnsi="Times New Roman" w:eastAsia="Times New Roman" w:cs="Times New Roman"/>
                <w:sz w:val="19"/>
                <w:szCs w:val="19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  <w:lang w:eastAsia="ru-RU"/>
              </w:rPr>
              <w:t xml:space="preserve">0,0375 </w:t>
            </w:r>
          </w:p>
        </w:tc>
      </w:tr>
      <w:tr>
        <w:trPr/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57" w:right="57" w:hanging="0"/>
              <w:jc w:val="center"/>
              <w:rPr>
                <w:rFonts w:ascii="Times New Roman" w:hAnsi="Times New Roman" w:eastAsia="Times New Roman" w:cs="Times New Roman"/>
                <w:sz w:val="19"/>
                <w:szCs w:val="19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  <w:lang w:eastAsia="ru-RU"/>
              </w:rPr>
              <w:t>7.</w:t>
            </w:r>
          </w:p>
        </w:tc>
        <w:tc>
          <w:tcPr>
            <w:tcW w:w="2835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ind w:left="57" w:right="57" w:hanging="0"/>
              <w:rPr>
                <w:rFonts w:ascii="Times New Roman" w:hAnsi="Times New Roman" w:eastAsia="Times New Roman" w:cs="Times New Roman"/>
                <w:sz w:val="19"/>
                <w:szCs w:val="19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  <w:lang w:eastAsia="ru-RU"/>
              </w:rPr>
            </w:r>
          </w:p>
        </w:tc>
        <w:tc>
          <w:tcPr>
            <w:tcW w:w="2693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ind w:left="57" w:right="57" w:hanging="0"/>
              <w:rPr>
                <w:rFonts w:ascii="Times New Roman" w:hAnsi="Times New Roman" w:eastAsia="Times New Roman" w:cs="Times New Roman"/>
                <w:sz w:val="19"/>
                <w:szCs w:val="19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  <w:lang w:eastAsia="ru-RU"/>
              </w:rPr>
            </w:r>
          </w:p>
        </w:tc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57" w:right="57" w:hanging="0"/>
              <w:jc w:val="center"/>
              <w:rPr>
                <w:rFonts w:ascii="Times New Roman" w:hAnsi="Times New Roman" w:eastAsia="Times New Roman" w:cs="Times New Roman"/>
                <w:sz w:val="19"/>
                <w:szCs w:val="19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  <w:lang w:eastAsia="ru-RU"/>
              </w:rPr>
              <w:t xml:space="preserve">Стандартное жилье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57" w:right="57" w:hanging="0"/>
              <w:jc w:val="center"/>
              <w:rPr>
                <w:rFonts w:ascii="Times New Roman" w:hAnsi="Times New Roman" w:eastAsia="Times New Roman" w:cs="Times New Roman"/>
                <w:sz w:val="19"/>
                <w:szCs w:val="19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  <w:lang w:eastAsia="ru-RU"/>
              </w:rPr>
              <w:t xml:space="preserve">30 </w:t>
            </w:r>
          </w:p>
        </w:tc>
        <w:tc>
          <w:tcPr>
            <w:tcW w:w="455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57" w:right="57" w:hanging="0"/>
              <w:jc w:val="center"/>
              <w:rPr>
                <w:rFonts w:ascii="Times New Roman" w:hAnsi="Times New Roman" w:eastAsia="Times New Roman" w:cs="Times New Roman"/>
                <w:sz w:val="19"/>
                <w:szCs w:val="19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  <w:lang w:eastAsia="ru-RU"/>
              </w:rPr>
              <w:t xml:space="preserve">0,033 </w:t>
            </w:r>
          </w:p>
        </w:tc>
      </w:tr>
      <w:tr>
        <w:trPr/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57" w:right="57" w:hanging="0"/>
              <w:jc w:val="center"/>
              <w:rPr>
                <w:rFonts w:ascii="Times New Roman" w:hAnsi="Times New Roman" w:eastAsia="Times New Roman" w:cs="Times New Roman"/>
                <w:sz w:val="19"/>
                <w:szCs w:val="19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  <w:lang w:eastAsia="ru-RU"/>
              </w:rPr>
              <w:t>8.</w:t>
            </w:r>
          </w:p>
        </w:tc>
        <w:tc>
          <w:tcPr>
            <w:tcW w:w="2835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ind w:left="57" w:right="57" w:hanging="0"/>
              <w:rPr>
                <w:rFonts w:ascii="Times New Roman" w:hAnsi="Times New Roman" w:eastAsia="Times New Roman" w:cs="Times New Roman"/>
                <w:sz w:val="19"/>
                <w:szCs w:val="19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  <w:lang w:eastAsia="ru-RU"/>
              </w:rPr>
            </w:r>
          </w:p>
        </w:tc>
        <w:tc>
          <w:tcPr>
            <w:tcW w:w="2693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ind w:left="57" w:right="57" w:hanging="0"/>
              <w:rPr>
                <w:rFonts w:ascii="Times New Roman" w:hAnsi="Times New Roman" w:eastAsia="Times New Roman" w:cs="Times New Roman"/>
                <w:sz w:val="19"/>
                <w:szCs w:val="19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  <w:lang w:eastAsia="ru-RU"/>
              </w:rPr>
            </w:r>
          </w:p>
        </w:tc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57" w:right="57" w:hanging="0"/>
              <w:jc w:val="center"/>
              <w:rPr>
                <w:rFonts w:ascii="Times New Roman" w:hAnsi="Times New Roman" w:eastAsia="Times New Roman" w:cs="Times New Roman"/>
                <w:sz w:val="19"/>
                <w:szCs w:val="19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  <w:lang w:eastAsia="ru-RU"/>
              </w:rPr>
              <w:t xml:space="preserve">Муниципальный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57" w:right="57" w:hanging="0"/>
              <w:jc w:val="center"/>
              <w:rPr>
                <w:rFonts w:ascii="Times New Roman" w:hAnsi="Times New Roman" w:eastAsia="Times New Roman" w:cs="Times New Roman"/>
                <w:sz w:val="19"/>
                <w:szCs w:val="19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  <w:lang w:eastAsia="ru-RU"/>
              </w:rPr>
              <w:t xml:space="preserve">20 </w:t>
            </w:r>
          </w:p>
        </w:tc>
        <w:tc>
          <w:tcPr>
            <w:tcW w:w="455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57" w:right="57" w:hanging="0"/>
              <w:jc w:val="center"/>
              <w:rPr>
                <w:rFonts w:ascii="Times New Roman" w:hAnsi="Times New Roman" w:eastAsia="Times New Roman" w:cs="Times New Roman"/>
                <w:sz w:val="19"/>
                <w:szCs w:val="19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  <w:lang w:eastAsia="ru-RU"/>
              </w:rPr>
              <w:t xml:space="preserve">0,025 </w:t>
            </w:r>
          </w:p>
        </w:tc>
      </w:tr>
      <w:tr>
        <w:trPr/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57" w:right="57" w:hanging="0"/>
              <w:jc w:val="center"/>
              <w:rPr>
                <w:rFonts w:ascii="Times New Roman" w:hAnsi="Times New Roman" w:eastAsia="Times New Roman" w:cs="Times New Roman"/>
                <w:sz w:val="19"/>
                <w:szCs w:val="19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  <w:lang w:eastAsia="ru-RU"/>
              </w:rPr>
              <w:t>9.</w:t>
            </w:r>
          </w:p>
        </w:tc>
        <w:tc>
          <w:tcPr>
            <w:tcW w:w="2835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ind w:left="57" w:right="57" w:hanging="0"/>
              <w:rPr>
                <w:rFonts w:ascii="Times New Roman" w:hAnsi="Times New Roman" w:eastAsia="Times New Roman" w:cs="Times New Roman"/>
                <w:sz w:val="19"/>
                <w:szCs w:val="19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  <w:lang w:eastAsia="ru-RU"/>
              </w:rPr>
            </w:r>
          </w:p>
        </w:tc>
        <w:tc>
          <w:tcPr>
            <w:tcW w:w="2693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ind w:left="57" w:right="57" w:hanging="0"/>
              <w:rPr>
                <w:rFonts w:ascii="Times New Roman" w:hAnsi="Times New Roman" w:eastAsia="Times New Roman" w:cs="Times New Roman"/>
                <w:sz w:val="19"/>
                <w:szCs w:val="19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  <w:lang w:eastAsia="ru-RU"/>
              </w:rPr>
            </w:r>
          </w:p>
        </w:tc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57" w:right="57" w:hanging="0"/>
              <w:jc w:val="center"/>
              <w:rPr>
                <w:rFonts w:ascii="Times New Roman" w:hAnsi="Times New Roman" w:eastAsia="Times New Roman" w:cs="Times New Roman"/>
                <w:sz w:val="19"/>
                <w:szCs w:val="19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  <w:lang w:eastAsia="ru-RU"/>
              </w:rPr>
              <w:t xml:space="preserve">Специализированный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57" w:right="57" w:hanging="0"/>
              <w:jc w:val="center"/>
              <w:rPr>
                <w:rFonts w:ascii="Times New Roman" w:hAnsi="Times New Roman" w:eastAsia="Times New Roman" w:cs="Times New Roman"/>
                <w:sz w:val="19"/>
                <w:szCs w:val="19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  <w:lang w:eastAsia="ru-RU"/>
              </w:rPr>
              <w:t xml:space="preserve">- </w:t>
            </w:r>
          </w:p>
        </w:tc>
        <w:tc>
          <w:tcPr>
            <w:tcW w:w="455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57" w:right="57" w:hanging="0"/>
              <w:jc w:val="center"/>
              <w:rPr>
                <w:rFonts w:ascii="Times New Roman" w:hAnsi="Times New Roman" w:eastAsia="Times New Roman" w:cs="Times New Roman"/>
                <w:sz w:val="19"/>
                <w:szCs w:val="19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  <w:lang w:eastAsia="ru-RU"/>
              </w:rPr>
              <w:t xml:space="preserve">- </w:t>
            </w:r>
          </w:p>
        </w:tc>
      </w:tr>
      <w:tr>
        <w:trPr/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57" w:right="57" w:hanging="0"/>
              <w:jc w:val="center"/>
              <w:rPr>
                <w:rFonts w:ascii="Times New Roman" w:hAnsi="Times New Roman" w:eastAsia="Times New Roman" w:cs="Times New Roman"/>
                <w:sz w:val="19"/>
                <w:szCs w:val="19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  <w:lang w:eastAsia="ru-RU"/>
              </w:rPr>
              <w:t>10.</w:t>
            </w:r>
          </w:p>
        </w:tc>
        <w:tc>
          <w:tcPr>
            <w:tcW w:w="2835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ind w:left="57" w:right="57" w:hanging="0"/>
              <w:rPr>
                <w:rFonts w:ascii="Times New Roman" w:hAnsi="Times New Roman" w:eastAsia="Times New Roman" w:cs="Times New Roman"/>
                <w:sz w:val="19"/>
                <w:szCs w:val="19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  <w:lang w:eastAsia="ru-RU"/>
              </w:rPr>
            </w:r>
          </w:p>
        </w:tc>
        <w:tc>
          <w:tcPr>
            <w:tcW w:w="2693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ind w:left="57" w:right="57" w:hanging="0"/>
              <w:rPr>
                <w:rFonts w:ascii="Times New Roman" w:hAnsi="Times New Roman" w:eastAsia="Times New Roman" w:cs="Times New Roman"/>
                <w:sz w:val="19"/>
                <w:szCs w:val="19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  <w:lang w:eastAsia="ru-RU"/>
              </w:rPr>
            </w:r>
          </w:p>
        </w:tc>
        <w:tc>
          <w:tcPr>
            <w:tcW w:w="878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57" w:right="57" w:hanging="0"/>
              <w:jc w:val="both"/>
              <w:rPr>
                <w:rFonts w:ascii="Times New Roman" w:hAnsi="Times New Roman" w:eastAsia="Times New Roman" w:cs="Times New Roman"/>
                <w:sz w:val="19"/>
                <w:szCs w:val="19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  <w:lang w:eastAsia="ru-RU"/>
              </w:rPr>
              <w:t xml:space="preserve">Коэффициент расчета парковочных мест определен расчетным путем в соответствии с таблицей настоящих нормативов: </w:t>
            </w:r>
          </w:p>
          <w:p>
            <w:pPr>
              <w:pStyle w:val="Normal"/>
              <w:spacing w:lineRule="auto" w:line="240" w:before="0" w:after="0"/>
              <w:ind w:left="57" w:right="57" w:hanging="0"/>
              <w:jc w:val="both"/>
              <w:rPr>
                <w:rFonts w:ascii="Times New Roman" w:hAnsi="Times New Roman" w:eastAsia="Times New Roman" w:cs="Times New Roman"/>
                <w:sz w:val="19"/>
                <w:szCs w:val="19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  <w:lang w:eastAsia="ru-RU"/>
              </w:rPr>
              <w:t>Для бизнес-класса на 1 человека норма площади жилого помещения составляет 40 м</w:t>
            </w:r>
            <w:r>
              <w:rPr>
                <w:rFonts w:eastAsia="Times New Roman" w:cs="Times New Roman" w:ascii="Times New Roman" w:hAnsi="Times New Roman"/>
                <w:sz w:val="12"/>
                <w:szCs w:val="12"/>
                <w:vertAlign w:val="superscript"/>
                <w:lang w:eastAsia="ru-RU"/>
              </w:rPr>
              <w:t>2</w:t>
            </w:r>
            <w:r>
              <w:rPr>
                <w:rFonts w:eastAsia="Times New Roman" w:cs="Times New Roman" w:ascii="Times New Roman" w:hAnsi="Times New Roman"/>
                <w:sz w:val="19"/>
                <w:szCs w:val="19"/>
                <w:lang w:eastAsia="ru-RU"/>
              </w:rPr>
              <w:t xml:space="preserve">, что составляет 1/40 = 0,025 от площади жилья дома. В связи с высоким уровнем комфортности данного типа жилья предлагается увеличить коэффициент в 1,5 раза. </w:t>
            </w:r>
          </w:p>
          <w:p>
            <w:pPr>
              <w:pStyle w:val="Normal"/>
              <w:spacing w:lineRule="auto" w:line="240" w:before="0" w:after="0"/>
              <w:ind w:left="57" w:right="57" w:hanging="0"/>
              <w:rPr>
                <w:rFonts w:ascii="Times New Roman" w:hAnsi="Times New Roman" w:eastAsia="Times New Roman" w:cs="Times New Roman"/>
                <w:sz w:val="19"/>
                <w:szCs w:val="19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  <w:lang w:eastAsia="ru-RU"/>
              </w:rPr>
              <w:t xml:space="preserve">  </w:t>
            </w:r>
          </w:p>
          <w:p>
            <w:pPr>
              <w:pStyle w:val="Normal"/>
              <w:spacing w:lineRule="auto" w:line="240" w:before="0" w:after="0"/>
              <w:ind w:left="57" w:right="57" w:hanging="0"/>
              <w:jc w:val="both"/>
              <w:rPr>
                <w:rFonts w:ascii="Times New Roman" w:hAnsi="Times New Roman" w:eastAsia="Times New Roman" w:cs="Times New Roman"/>
                <w:sz w:val="19"/>
                <w:szCs w:val="19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  <w:lang w:eastAsia="ru-RU"/>
              </w:rPr>
              <w:t xml:space="preserve">0,025 x 1,5 = 0,375 </w:t>
            </w:r>
          </w:p>
          <w:p>
            <w:pPr>
              <w:pStyle w:val="Normal"/>
              <w:spacing w:lineRule="auto" w:line="240" w:before="0" w:after="0"/>
              <w:ind w:left="57" w:right="57" w:hanging="0"/>
              <w:rPr>
                <w:rFonts w:ascii="Times New Roman" w:hAnsi="Times New Roman" w:eastAsia="Times New Roman" w:cs="Times New Roman"/>
                <w:sz w:val="19"/>
                <w:szCs w:val="19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  <w:lang w:eastAsia="ru-RU"/>
              </w:rPr>
              <w:t xml:space="preserve">  </w:t>
            </w:r>
          </w:p>
          <w:p>
            <w:pPr>
              <w:pStyle w:val="Normal"/>
              <w:spacing w:lineRule="auto" w:line="240" w:before="0" w:after="0"/>
              <w:ind w:left="57" w:right="57" w:hanging="0"/>
              <w:jc w:val="both"/>
              <w:rPr>
                <w:rFonts w:ascii="Times New Roman" w:hAnsi="Times New Roman" w:eastAsia="Times New Roman" w:cs="Times New Roman"/>
                <w:sz w:val="19"/>
                <w:szCs w:val="19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  <w:lang w:eastAsia="ru-RU"/>
              </w:rPr>
              <w:t>Для стандартного жилья на 1 человека норма площади жилого помещения составляет 30 м</w:t>
            </w:r>
            <w:r>
              <w:rPr>
                <w:rFonts w:eastAsia="Times New Roman" w:cs="Times New Roman" w:ascii="Times New Roman" w:hAnsi="Times New Roman"/>
                <w:sz w:val="12"/>
                <w:szCs w:val="12"/>
                <w:vertAlign w:val="superscript"/>
                <w:lang w:eastAsia="ru-RU"/>
              </w:rPr>
              <w:t>2</w:t>
            </w:r>
            <w:r>
              <w:rPr>
                <w:rFonts w:eastAsia="Times New Roman" w:cs="Times New Roman" w:ascii="Times New Roman" w:hAnsi="Times New Roman"/>
                <w:sz w:val="19"/>
                <w:szCs w:val="19"/>
                <w:lang w:eastAsia="ru-RU"/>
              </w:rPr>
              <w:t xml:space="preserve">, что составляет 1/30 = 0,033 от площади жилого дома. </w:t>
            </w:r>
          </w:p>
          <w:p>
            <w:pPr>
              <w:pStyle w:val="Normal"/>
              <w:spacing w:lineRule="auto" w:line="240" w:before="0" w:after="0"/>
              <w:ind w:left="57" w:right="57" w:hanging="0"/>
              <w:jc w:val="both"/>
              <w:rPr>
                <w:rFonts w:ascii="Times New Roman" w:hAnsi="Times New Roman" w:eastAsia="Times New Roman" w:cs="Times New Roman"/>
                <w:sz w:val="19"/>
                <w:szCs w:val="19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  <w:lang w:eastAsia="ru-RU"/>
              </w:rPr>
              <w:t>Для муниципального жилья на 1 человека норма площади жилого помещения составляет 20 м</w:t>
            </w:r>
            <w:r>
              <w:rPr>
                <w:rFonts w:eastAsia="Times New Roman" w:cs="Times New Roman" w:ascii="Times New Roman" w:hAnsi="Times New Roman"/>
                <w:sz w:val="12"/>
                <w:szCs w:val="12"/>
                <w:vertAlign w:val="superscript"/>
                <w:lang w:eastAsia="ru-RU"/>
              </w:rPr>
              <w:t>2</w:t>
            </w:r>
            <w:r>
              <w:rPr>
                <w:rFonts w:eastAsia="Times New Roman" w:cs="Times New Roman" w:ascii="Times New Roman" w:hAnsi="Times New Roman"/>
                <w:sz w:val="19"/>
                <w:szCs w:val="19"/>
                <w:lang w:eastAsia="ru-RU"/>
              </w:rPr>
              <w:t xml:space="preserve">, что составляет 1/20 = 0,05 от площади жилого дома. В связи с низким уровнем комфортности данного типа жилья предлагается уменьшить коэффициент в 0,5 раз. 0,05 x 0,5=0,025 </w:t>
            </w:r>
          </w:p>
        </w:tc>
      </w:tr>
      <w:tr>
        <w:trPr/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57" w:right="57" w:hanging="0"/>
              <w:jc w:val="center"/>
              <w:rPr>
                <w:rFonts w:ascii="Times New Roman" w:hAnsi="Times New Roman" w:eastAsia="Times New Roman" w:cs="Times New Roman"/>
                <w:sz w:val="19"/>
                <w:szCs w:val="19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  <w:lang w:eastAsia="ru-RU"/>
              </w:rPr>
              <w:t>11.</w:t>
            </w:r>
          </w:p>
        </w:tc>
        <w:tc>
          <w:tcPr>
            <w:tcW w:w="2835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ind w:left="57" w:right="57" w:hanging="0"/>
              <w:rPr>
                <w:rFonts w:ascii="Times New Roman" w:hAnsi="Times New Roman" w:eastAsia="Times New Roman" w:cs="Times New Roman"/>
                <w:sz w:val="19"/>
                <w:szCs w:val="19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  <w:lang w:eastAsia="ru-RU"/>
              </w:rPr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57" w:right="57" w:hanging="0"/>
              <w:jc w:val="both"/>
              <w:rPr>
                <w:rFonts w:ascii="Times New Roman" w:hAnsi="Times New Roman" w:eastAsia="Times New Roman" w:cs="Times New Roman"/>
                <w:sz w:val="19"/>
                <w:szCs w:val="19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  <w:lang w:eastAsia="ru-RU"/>
              </w:rPr>
              <w:t xml:space="preserve">Расчетный показатель максимально допустимого уровня территориальной доступности </w:t>
            </w:r>
          </w:p>
        </w:tc>
        <w:tc>
          <w:tcPr>
            <w:tcW w:w="878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57" w:right="57" w:hanging="0"/>
              <w:jc w:val="both"/>
              <w:rPr>
                <w:rFonts w:ascii="Times New Roman" w:hAnsi="Times New Roman" w:eastAsia="Times New Roman" w:cs="Times New Roman"/>
                <w:sz w:val="19"/>
                <w:szCs w:val="19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  <w:lang w:eastAsia="ru-RU"/>
              </w:rPr>
              <w:t xml:space="preserve">Пешеходная доступность до автостоянок в зонах жилой застройки принята 800 м, а в районах реконструкции 1000 м принята согласно п. 11.32 СП 42.13330.2016 </w:t>
            </w:r>
          </w:p>
        </w:tc>
      </w:tr>
      <w:tr>
        <w:trPr/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57" w:right="57" w:hanging="0"/>
              <w:jc w:val="center"/>
              <w:rPr>
                <w:rFonts w:ascii="Times New Roman" w:hAnsi="Times New Roman" w:eastAsia="Times New Roman" w:cs="Times New Roman"/>
                <w:sz w:val="19"/>
                <w:szCs w:val="19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  <w:lang w:eastAsia="ru-RU"/>
              </w:rPr>
              <w:t>12.</w:t>
            </w:r>
          </w:p>
        </w:tc>
        <w:tc>
          <w:tcPr>
            <w:tcW w:w="28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57" w:right="57" w:hanging="0"/>
              <w:jc w:val="both"/>
              <w:rPr>
                <w:rFonts w:ascii="Times New Roman" w:hAnsi="Times New Roman" w:eastAsia="Times New Roman" w:cs="Times New Roman"/>
                <w:sz w:val="19"/>
                <w:szCs w:val="19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  <w:lang w:eastAsia="ru-RU"/>
              </w:rPr>
              <w:t xml:space="preserve">Объекты парковки легковых автомобилей при поездках по различным целям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57" w:right="57" w:hanging="0"/>
              <w:jc w:val="both"/>
              <w:rPr>
                <w:rFonts w:ascii="Times New Roman" w:hAnsi="Times New Roman" w:eastAsia="Times New Roman" w:cs="Times New Roman"/>
                <w:sz w:val="19"/>
                <w:szCs w:val="19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  <w:lang w:eastAsia="ru-RU"/>
              </w:rPr>
              <w:t xml:space="preserve">Расчетный показатель минимально допустимого уровня обеспеченности </w:t>
            </w:r>
          </w:p>
        </w:tc>
        <w:tc>
          <w:tcPr>
            <w:tcW w:w="878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57" w:right="57" w:hanging="0"/>
              <w:jc w:val="both"/>
              <w:rPr>
                <w:rFonts w:ascii="Times New Roman" w:hAnsi="Times New Roman" w:eastAsia="Times New Roman" w:cs="Times New Roman"/>
                <w:sz w:val="19"/>
                <w:szCs w:val="19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  <w:lang w:eastAsia="ru-RU"/>
              </w:rPr>
              <w:t xml:space="preserve">Нормы расчета стоянок автомобилей приняты в соответствии с приложением Ж СП 42.13330.2016. </w:t>
            </w:r>
          </w:p>
          <w:p>
            <w:pPr>
              <w:pStyle w:val="Normal"/>
              <w:spacing w:lineRule="auto" w:line="240" w:before="0" w:after="0"/>
              <w:ind w:left="57" w:right="57" w:hanging="0"/>
              <w:jc w:val="both"/>
              <w:rPr>
                <w:rFonts w:ascii="Times New Roman" w:hAnsi="Times New Roman" w:eastAsia="Times New Roman" w:cs="Times New Roman"/>
                <w:sz w:val="19"/>
                <w:szCs w:val="19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  <w:lang w:eastAsia="ru-RU"/>
              </w:rPr>
              <w:t xml:space="preserve">Нормы расчета стоянок на участке медицинских организаций СП 158.13330.2014. Свод правил. Здания и помещения медицинских организаций. Правила проектирования </w:t>
            </w:r>
          </w:p>
        </w:tc>
      </w:tr>
      <w:tr>
        <w:trPr/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57" w:right="57" w:hanging="0"/>
              <w:jc w:val="center"/>
              <w:rPr>
                <w:rFonts w:ascii="Times New Roman" w:hAnsi="Times New Roman" w:eastAsia="Times New Roman" w:cs="Times New Roman"/>
                <w:sz w:val="19"/>
                <w:szCs w:val="19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  <w:lang w:eastAsia="ru-RU"/>
              </w:rPr>
              <w:t>13.</w:t>
            </w:r>
          </w:p>
        </w:tc>
        <w:tc>
          <w:tcPr>
            <w:tcW w:w="2835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ind w:left="57" w:right="57" w:hanging="0"/>
              <w:rPr>
                <w:rFonts w:ascii="Times New Roman" w:hAnsi="Times New Roman" w:eastAsia="Times New Roman" w:cs="Times New Roman"/>
                <w:sz w:val="19"/>
                <w:szCs w:val="19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  <w:lang w:eastAsia="ru-RU"/>
              </w:rPr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57" w:right="57" w:hanging="0"/>
              <w:jc w:val="both"/>
              <w:rPr>
                <w:rFonts w:ascii="Times New Roman" w:hAnsi="Times New Roman" w:eastAsia="Times New Roman" w:cs="Times New Roman"/>
                <w:sz w:val="19"/>
                <w:szCs w:val="19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  <w:lang w:eastAsia="ru-RU"/>
              </w:rPr>
              <w:t xml:space="preserve">Расчетный показатель максимально допустимого уровня территориальной доступности </w:t>
            </w:r>
          </w:p>
        </w:tc>
        <w:tc>
          <w:tcPr>
            <w:tcW w:w="878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57" w:right="57" w:hanging="0"/>
              <w:jc w:val="both"/>
              <w:rPr>
                <w:rFonts w:ascii="Times New Roman" w:hAnsi="Times New Roman" w:eastAsia="Times New Roman" w:cs="Times New Roman"/>
                <w:sz w:val="19"/>
                <w:szCs w:val="19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  <w:lang w:eastAsia="ru-RU"/>
              </w:rPr>
              <w:t xml:space="preserve">Пешеходная доступность до объектов парковки принята в соответствии с п. 11.36 СП 42.13330.2016, приложением Ж СП 42.13330.2016 </w:t>
            </w:r>
          </w:p>
        </w:tc>
      </w:tr>
      <w:tr>
        <w:trPr/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57" w:right="57" w:hanging="0"/>
              <w:jc w:val="center"/>
              <w:rPr>
                <w:rFonts w:ascii="Times New Roman" w:hAnsi="Times New Roman" w:eastAsia="Times New Roman" w:cs="Times New Roman"/>
                <w:sz w:val="19"/>
                <w:szCs w:val="19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  <w:lang w:eastAsia="ru-RU"/>
              </w:rPr>
              <w:t>14.</w:t>
            </w:r>
          </w:p>
        </w:tc>
        <w:tc>
          <w:tcPr>
            <w:tcW w:w="28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57" w:right="57" w:hanging="0"/>
              <w:jc w:val="both"/>
              <w:rPr>
                <w:rFonts w:ascii="Times New Roman" w:hAnsi="Times New Roman" w:eastAsia="Times New Roman" w:cs="Times New Roman"/>
                <w:sz w:val="19"/>
                <w:szCs w:val="19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  <w:lang w:eastAsia="ru-RU"/>
              </w:rPr>
              <w:t xml:space="preserve">Индивидуальные автостоянки для маломобильных групп населения на участке около или внутри зданий учреждений обслуживания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57" w:right="57" w:hanging="0"/>
              <w:jc w:val="both"/>
              <w:rPr>
                <w:rFonts w:ascii="Times New Roman" w:hAnsi="Times New Roman" w:eastAsia="Times New Roman" w:cs="Times New Roman"/>
                <w:sz w:val="19"/>
                <w:szCs w:val="19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  <w:lang w:eastAsia="ru-RU"/>
              </w:rPr>
              <w:t xml:space="preserve">Расчетный показатель минимально допустимого уровня обеспеченности </w:t>
            </w:r>
          </w:p>
        </w:tc>
        <w:tc>
          <w:tcPr>
            <w:tcW w:w="878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57" w:right="57" w:hanging="0"/>
              <w:jc w:val="both"/>
              <w:rPr>
                <w:rFonts w:ascii="Times New Roman" w:hAnsi="Times New Roman" w:eastAsia="Times New Roman" w:cs="Times New Roman"/>
                <w:sz w:val="19"/>
                <w:szCs w:val="19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  <w:lang w:eastAsia="ru-RU"/>
              </w:rPr>
              <w:t xml:space="preserve">Доля мест для транспорта инвалидов 10% (но не менее 1 места), число специализированных мест для автотранспорта инвалидов на кресле-коляске принято в соответствии с п. 5.2.1 СП 59.13330.2020 </w:t>
            </w:r>
          </w:p>
        </w:tc>
      </w:tr>
      <w:tr>
        <w:trPr/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57" w:right="57" w:hanging="0"/>
              <w:jc w:val="center"/>
              <w:rPr>
                <w:rFonts w:ascii="Times New Roman" w:hAnsi="Times New Roman" w:eastAsia="Times New Roman" w:cs="Times New Roman"/>
                <w:sz w:val="19"/>
                <w:szCs w:val="19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  <w:lang w:eastAsia="ru-RU"/>
              </w:rPr>
              <w:t>15.</w:t>
            </w:r>
          </w:p>
        </w:tc>
        <w:tc>
          <w:tcPr>
            <w:tcW w:w="2835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ind w:left="57" w:right="57" w:hanging="0"/>
              <w:rPr>
                <w:rFonts w:ascii="Times New Roman" w:hAnsi="Times New Roman" w:eastAsia="Times New Roman" w:cs="Times New Roman"/>
                <w:sz w:val="19"/>
                <w:szCs w:val="19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  <w:lang w:eastAsia="ru-RU"/>
              </w:rPr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57" w:right="57" w:hanging="0"/>
              <w:jc w:val="both"/>
              <w:rPr>
                <w:rFonts w:ascii="Times New Roman" w:hAnsi="Times New Roman" w:eastAsia="Times New Roman" w:cs="Times New Roman"/>
                <w:sz w:val="19"/>
                <w:szCs w:val="19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  <w:lang w:eastAsia="ru-RU"/>
              </w:rPr>
              <w:t xml:space="preserve">Расчетный показатель максимально допустимого уровня территориальной доступности </w:t>
            </w:r>
          </w:p>
        </w:tc>
        <w:tc>
          <w:tcPr>
            <w:tcW w:w="878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57" w:right="57" w:hanging="0"/>
              <w:jc w:val="both"/>
              <w:rPr>
                <w:rFonts w:ascii="Times New Roman" w:hAnsi="Times New Roman" w:eastAsia="Times New Roman" w:cs="Times New Roman"/>
                <w:sz w:val="19"/>
                <w:szCs w:val="19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  <w:lang w:eastAsia="ru-RU"/>
              </w:rPr>
              <w:t xml:space="preserve">Расстояние от входа в предприятие или в учреждение, доступного для инвалидов, принято в соответствии с п. 5.2.2 СП 59.13330.2020 </w:t>
            </w:r>
          </w:p>
        </w:tc>
      </w:tr>
      <w:tr>
        <w:trPr/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57" w:right="57" w:hanging="0"/>
              <w:jc w:val="center"/>
              <w:rPr>
                <w:rFonts w:ascii="Times New Roman" w:hAnsi="Times New Roman" w:eastAsia="Times New Roman" w:cs="Times New Roman"/>
                <w:sz w:val="19"/>
                <w:szCs w:val="19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  <w:lang w:eastAsia="ru-RU"/>
              </w:rPr>
              <w:t>16.</w:t>
            </w:r>
          </w:p>
        </w:tc>
        <w:tc>
          <w:tcPr>
            <w:tcW w:w="283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57" w:right="57" w:hanging="0"/>
              <w:jc w:val="both"/>
              <w:rPr>
                <w:rFonts w:ascii="Times New Roman" w:hAnsi="Times New Roman" w:eastAsia="Times New Roman" w:cs="Times New Roman"/>
                <w:sz w:val="19"/>
                <w:szCs w:val="19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  <w:lang w:eastAsia="ru-RU"/>
              </w:rPr>
              <w:t>Места хранения велосипедов, средств индивидуальной мобильности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Web"/>
              <w:spacing w:beforeAutospacing="0" w:before="0" w:afterAutospacing="0" w:after="0"/>
              <w:ind w:left="57" w:right="57" w:hanging="0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Расчетный показатель минимально допустимого уровня обеспеченности</w:t>
            </w:r>
          </w:p>
        </w:tc>
        <w:tc>
          <w:tcPr>
            <w:tcW w:w="878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Web"/>
              <w:spacing w:beforeAutospacing="0" w:before="0" w:afterAutospacing="0" w:after="0"/>
              <w:ind w:left="57" w:right="57" w:hanging="0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Количество мест хранения велосипедов, средств индивидуальной мобильности определено с учетом использования коэффициентов приведения расчетного количества мест к одному расчетному виду (легковому автомобилю) </w:t>
            </w:r>
          </w:p>
        </w:tc>
      </w:tr>
      <w:tr>
        <w:trPr/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57" w:right="57" w:hanging="0"/>
              <w:jc w:val="center"/>
              <w:rPr>
                <w:rFonts w:ascii="Times New Roman" w:hAnsi="Times New Roman" w:eastAsia="Times New Roman" w:cs="Times New Roman"/>
                <w:sz w:val="19"/>
                <w:szCs w:val="19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  <w:lang w:eastAsia="ru-RU"/>
              </w:rPr>
              <w:t>17.</w:t>
            </w:r>
          </w:p>
        </w:tc>
        <w:tc>
          <w:tcPr>
            <w:tcW w:w="2835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ind w:left="57" w:right="57" w:hanging="0"/>
              <w:rPr>
                <w:rFonts w:ascii="Times New Roman" w:hAnsi="Times New Roman" w:eastAsia="Times New Roman" w:cs="Times New Roman"/>
                <w:sz w:val="19"/>
                <w:szCs w:val="19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  <w:lang w:eastAsia="ru-RU"/>
              </w:rPr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Web"/>
              <w:spacing w:beforeAutospacing="0" w:before="0" w:afterAutospacing="0" w:after="0"/>
              <w:ind w:left="57" w:right="57" w:hanging="0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Расчетный показатель максимально допустимого уровня территориальной доступности </w:t>
            </w:r>
          </w:p>
        </w:tc>
        <w:tc>
          <w:tcPr>
            <w:tcW w:w="878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Web"/>
              <w:spacing w:beforeAutospacing="0" w:before="0" w:afterAutospacing="0" w:after="0"/>
              <w:ind w:left="57" w:right="57" w:hanging="0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Пешеходная доступность от входа в здание принята 50 м. Места хранения велосипедов и средств индивидуальной мобильности допускается размещать внутри объекта капитального строительства в специально оборудованном для этого помещении </w:t>
            </w:r>
          </w:p>
        </w:tc>
      </w:tr>
    </w:tbl>
    <w:p>
      <w:pPr>
        <w:pStyle w:val="ConsPlusTitle"/>
        <w:jc w:val="center"/>
        <w:rPr>
          <w:rFonts w:ascii="Times New Roman" w:hAnsi="Times New Roman" w:cs="Times New Roman"/>
          <w:b w:val="false"/>
          <w:b w:val="false"/>
          <w:sz w:val="28"/>
          <w:szCs w:val="28"/>
        </w:rPr>
      </w:pPr>
      <w:r>
        <w:rPr>
          <w:rFonts w:cs="Times New Roman" w:ascii="Times New Roman" w:hAnsi="Times New Roman"/>
          <w:b w:val="false"/>
          <w:sz w:val="28"/>
          <w:szCs w:val="28"/>
        </w:rPr>
      </w:r>
    </w:p>
    <w:p>
      <w:pPr>
        <w:pStyle w:val="ConsPlusTitle"/>
        <w:jc w:val="center"/>
        <w:rPr/>
      </w:pPr>
      <w:r>
        <w:rPr/>
      </w:r>
    </w:p>
    <w:sectPr>
      <w:headerReference w:type="default" r:id="rId2"/>
      <w:type w:val="nextPage"/>
      <w:pgSz w:orient="landscape" w:w="16838" w:h="11906"/>
      <w:pgMar w:left="1134" w:right="1134" w:header="709" w:top="1559" w:footer="720" w:bottom="1276" w:gutter="0"/>
      <w:pgNumType w:start="53"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Arial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  <w:font w:name="Calibri"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Top of Page)"/>
        <w:docPartUnique w:val="true"/>
      </w:docPartObj>
      <w:id w:val="1495007126"/>
    </w:sdtPr>
    <w:sdtContent>
      <w:p>
        <w:pPr>
          <w:pStyle w:val="Style23"/>
          <w:jc w:val="center"/>
          <w:rPr/>
        </w:pPr>
        <w:r>
          <w:rPr>
            <w:rFonts w:cs="Times New Roman" w:ascii="Times New Roman" w:hAnsi="Times New Roman"/>
            <w:sz w:val="20"/>
            <w:szCs w:val="20"/>
          </w:rPr>
          <w:fldChar w:fldCharType="begin"/>
        </w:r>
        <w:r>
          <w:rPr>
            <w:sz w:val="20"/>
            <w:szCs w:val="20"/>
            <w:rFonts w:cs="Times New Roman" w:ascii="Times New Roman" w:hAnsi="Times New Roman"/>
          </w:rPr>
          <w:instrText> PAGE </w:instrText>
        </w:r>
        <w:r>
          <w:rPr>
            <w:sz w:val="20"/>
            <w:szCs w:val="20"/>
            <w:rFonts w:cs="Times New Roman" w:ascii="Times New Roman" w:hAnsi="Times New Roman"/>
          </w:rPr>
          <w:fldChar w:fldCharType="separate"/>
        </w:r>
        <w:r>
          <w:rPr>
            <w:sz w:val="20"/>
            <w:szCs w:val="20"/>
            <w:rFonts w:cs="Times New Roman" w:ascii="Times New Roman" w:hAnsi="Times New Roman"/>
          </w:rPr>
          <w:t>55</w:t>
        </w:r>
        <w:r>
          <w:rPr>
            <w:sz w:val="20"/>
            <w:szCs w:val="20"/>
            <w:rFonts w:cs="Times New Roman" w:ascii="Times New Roman" w:hAnsi="Times New Roman"/>
          </w:rPr>
          <w:fldChar w:fldCharType="end"/>
        </w:r>
      </w:p>
    </w:sdtContent>
  </w:sdt>
  <w:p>
    <w:pPr>
      <w:pStyle w:val="Style23"/>
      <w:rPr/>
    </w:pPr>
    <w:r>
      <w:rPr/>
    </w:r>
  </w:p>
</w:hdr>
</file>

<file path=word/settings.xml><?xml version="1.0" encoding="utf-8"?>
<w:settings xmlns:w="http://schemas.openxmlformats.org/wordprocessingml/2006/main">
  <w:zoom w:percent="86"/>
  <w:defaultTabStop w:val="709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Mangal"/>
        <w:kern w:val="2"/>
        <w:sz w:val="24"/>
        <w:szCs w:val="24"/>
        <w:lang w:val="ru-RU" w:eastAsia="zh-CN" w:bidi="hi-IN"/>
      </w:rPr>
    </w:rPrDefault>
    <w:pPrDefault>
      <w:pPr>
        <w:widowControl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0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e31e21"/>
    <w:pPr>
      <w:widowControl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Liberation Serif" w:hAnsi="Liberation Serif" w:eastAsia="NSimSun" w:cs="Mangal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basedOn w:val="DefaultParagraphFont"/>
    <w:uiPriority w:val="99"/>
    <w:unhideWhenUsed/>
    <w:rsid w:val="008c0b44"/>
    <w:rPr>
      <w:color w:val="0000FF"/>
      <w:u w:val="single"/>
    </w:rPr>
  </w:style>
  <w:style w:type="character" w:styleId="Style15" w:customStyle="1">
    <w:name w:val="Текст выноски Знак"/>
    <w:basedOn w:val="DefaultParagraphFont"/>
    <w:link w:val="a8"/>
    <w:uiPriority w:val="99"/>
    <w:semiHidden/>
    <w:qFormat/>
    <w:rsid w:val="008e2d03"/>
    <w:rPr>
      <w:rFonts w:ascii="Arial" w:hAnsi="Arial" w:cs="Arial"/>
      <w:sz w:val="18"/>
      <w:szCs w:val="18"/>
    </w:rPr>
  </w:style>
  <w:style w:type="character" w:styleId="Style16" w:customStyle="1">
    <w:name w:val="Верхний колонтитул Знак"/>
    <w:basedOn w:val="DefaultParagraphFont"/>
    <w:link w:val="aa"/>
    <w:uiPriority w:val="99"/>
    <w:qFormat/>
    <w:rsid w:val="00474a81"/>
    <w:rPr/>
  </w:style>
  <w:style w:type="character" w:styleId="Style17" w:customStyle="1">
    <w:name w:val="Нижний колонтитул Знак"/>
    <w:basedOn w:val="DefaultParagraphFont"/>
    <w:link w:val="ac"/>
    <w:uiPriority w:val="99"/>
    <w:qFormat/>
    <w:rsid w:val="00474a81"/>
    <w:rPr/>
  </w:style>
  <w:style w:type="paragraph" w:styleId="Style18">
    <w:name w:val="Заголовок"/>
    <w:basedOn w:val="Normal"/>
    <w:next w:val="Style19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9">
    <w:name w:val="Body Text"/>
    <w:basedOn w:val="Normal"/>
    <w:pPr>
      <w:spacing w:lineRule="auto" w:line="276" w:before="0" w:after="140"/>
    </w:pPr>
    <w:rPr/>
  </w:style>
  <w:style w:type="paragraph" w:styleId="Style20">
    <w:name w:val="List"/>
    <w:basedOn w:val="Style19"/>
    <w:pPr/>
    <w:rPr>
      <w:rFonts w:cs="Mangal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cs="Mangal"/>
    </w:rPr>
  </w:style>
  <w:style w:type="paragraph" w:styleId="Headertext" w:customStyle="1">
    <w:name w:val="headertext"/>
    <w:basedOn w:val="Normal"/>
    <w:qFormat/>
    <w:rsid w:val="008c0b44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Formattext" w:customStyle="1">
    <w:name w:val="formattext"/>
    <w:basedOn w:val="Normal"/>
    <w:qFormat/>
    <w:rsid w:val="008c0b44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NoSpacing">
    <w:name w:val="No Spacing"/>
    <w:qFormat/>
    <w:rsid w:val="00d7420c"/>
    <w:pPr>
      <w:widowControl/>
      <w:pBdr/>
      <w:kinsoku w:val="true"/>
      <w:overflowPunct w:val="true"/>
      <w:autoSpaceDE w:val="true"/>
      <w:bidi w:val="0"/>
      <w:spacing w:lineRule="auto" w:line="240" w:before="0" w:after="0"/>
      <w:jc w:val="left"/>
    </w:pPr>
    <w:rPr>
      <w:rFonts w:ascii="Calibri" w:hAnsi="Calibri" w:eastAsia="Times New Roman" w:cs="Times New Roman" w:asciiTheme="minorHAnsi" w:hAnsiTheme="minorHAnsi"/>
      <w:color w:val="auto"/>
      <w:kern w:val="2"/>
      <w:sz w:val="24"/>
      <w:szCs w:val="24"/>
      <w:lang w:eastAsia="ru-RU" w:val="ru-RU" w:bidi="hi-IN"/>
    </w:rPr>
  </w:style>
  <w:style w:type="paragraph" w:styleId="ListParagraph">
    <w:name w:val="List Paragraph"/>
    <w:basedOn w:val="Normal"/>
    <w:uiPriority w:val="34"/>
    <w:qFormat/>
    <w:rsid w:val="00d7420c"/>
    <w:pPr>
      <w:spacing w:before="0" w:after="160"/>
      <w:ind w:left="720" w:hanging="0"/>
      <w:contextualSpacing/>
    </w:pPr>
    <w:rPr/>
  </w:style>
  <w:style w:type="paragraph" w:styleId="NormalWeb">
    <w:name w:val="Normal (Web)"/>
    <w:basedOn w:val="Normal"/>
    <w:uiPriority w:val="99"/>
    <w:unhideWhenUsed/>
    <w:qFormat/>
    <w:rsid w:val="005c1fc7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ConsPlusNormal" w:customStyle="1">
    <w:name w:val="ConsPlusNormal"/>
    <w:qFormat/>
    <w:rsid w:val="003e021e"/>
    <w:pPr>
      <w:widowControl w:val="false"/>
      <w:kinsoku w:val="true"/>
      <w:overflowPunct w:val="true"/>
      <w:autoSpaceDE w:val="true"/>
      <w:bidi w:val="0"/>
      <w:spacing w:lineRule="auto" w:line="240" w:before="0" w:after="0"/>
      <w:jc w:val="left"/>
    </w:pPr>
    <w:rPr>
      <w:rFonts w:ascii="Times New Roman" w:hAnsi="Times New Roman" w:eastAsia="" w:cs="Times New Roman" w:eastAsiaTheme="minorEastAsia"/>
      <w:color w:val="auto"/>
      <w:kern w:val="2"/>
      <w:sz w:val="24"/>
      <w:szCs w:val="24"/>
      <w:lang w:eastAsia="ru-RU" w:val="ru-RU" w:bidi="hi-IN"/>
    </w:rPr>
  </w:style>
  <w:style w:type="paragraph" w:styleId="ConsPlusTitle" w:customStyle="1">
    <w:name w:val="ConsPlusTitle"/>
    <w:qFormat/>
    <w:rsid w:val="00f76a16"/>
    <w:pPr>
      <w:widowControl w:val="false"/>
      <w:kinsoku w:val="true"/>
      <w:overflowPunct w:val="true"/>
      <w:autoSpaceDE w:val="true"/>
      <w:bidi w:val="0"/>
      <w:spacing w:lineRule="auto" w:line="240" w:before="0" w:after="0"/>
      <w:jc w:val="left"/>
    </w:pPr>
    <w:rPr>
      <w:rFonts w:ascii="Arial" w:hAnsi="Arial" w:eastAsia="" w:cs="Arial" w:eastAsiaTheme="minorEastAsia"/>
      <w:b/>
      <w:color w:val="auto"/>
      <w:kern w:val="2"/>
      <w:sz w:val="24"/>
      <w:szCs w:val="24"/>
      <w:lang w:eastAsia="ru-RU" w:val="ru-RU" w:bidi="hi-IN"/>
    </w:rPr>
  </w:style>
  <w:style w:type="paragraph" w:styleId="BalloonText">
    <w:name w:val="Balloon Text"/>
    <w:basedOn w:val="Normal"/>
    <w:link w:val="a9"/>
    <w:uiPriority w:val="99"/>
    <w:semiHidden/>
    <w:unhideWhenUsed/>
    <w:qFormat/>
    <w:rsid w:val="008e2d03"/>
    <w:pPr>
      <w:spacing w:lineRule="auto" w:line="240" w:before="0" w:after="0"/>
    </w:pPr>
    <w:rPr>
      <w:rFonts w:ascii="Arial" w:hAnsi="Arial" w:cs="Arial"/>
      <w:sz w:val="18"/>
      <w:szCs w:val="18"/>
    </w:rPr>
  </w:style>
  <w:style w:type="paragraph" w:styleId="Style23">
    <w:name w:val="Header"/>
    <w:basedOn w:val="Normal"/>
    <w:link w:val="ab"/>
    <w:uiPriority w:val="99"/>
    <w:unhideWhenUsed/>
    <w:rsid w:val="00474a81"/>
    <w:pPr>
      <w:tabs>
        <w:tab w:val="clear" w:pos="709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4">
    <w:name w:val="Footer"/>
    <w:basedOn w:val="Normal"/>
    <w:link w:val="ad"/>
    <w:uiPriority w:val="99"/>
    <w:unhideWhenUsed/>
    <w:rsid w:val="00474a81"/>
    <w:pPr>
      <w:tabs>
        <w:tab w:val="clear" w:pos="709"/>
        <w:tab w:val="center" w:pos="4677" w:leader="none"/>
        <w:tab w:val="right" w:pos="9355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39"/>
    <w:rsid w:val="008c0b44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Application>LibreOffice/6.2.0.3$Windows_X86_64 LibreOffice_project/98c6a8a1c6c7b144ce3cc729e34964b47ce25d62</Application>
  <Pages>3</Pages>
  <Words>621</Words>
  <Characters>4031</Characters>
  <CharactersWithSpaces>4620</CharactersWithSpaces>
  <Paragraphs>111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2025-07-24T09:55:00Z</dcterms:created>
  <dc:creator>admin</dc:creator>
  <dc:description/>
  <dc:language>ru-RU</dc:language>
  <cp:lastModifiedBy/>
  <cp:lastPrinted>2025-05-12T12:03:00Z</cp:lastPrinted>
  <dcterms:modified xsi:type="dcterms:W3CDTF">2025-09-16T15:30:01Z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